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54EE" w14:textId="77777777" w:rsidR="00DA3A98" w:rsidRPr="00DA3A98" w:rsidRDefault="00DA3A98" w:rsidP="004C5D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5B9ECBF" w14:textId="6AEE3DEA" w:rsidR="00773E25" w:rsidRPr="001E14D0" w:rsidRDefault="001E14D0" w:rsidP="001E14D0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1E14D0">
        <w:rPr>
          <w:b/>
          <w:sz w:val="22"/>
          <w:szCs w:val="22"/>
        </w:rPr>
        <w:t>Istotne postanowienia Umowy</w:t>
      </w:r>
    </w:p>
    <w:p w14:paraId="7026270A" w14:textId="3352D16B" w:rsidR="000E1AAD" w:rsidRPr="00FB1DF3" w:rsidRDefault="00132A6C" w:rsidP="001E14D0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2"/>
          <w:szCs w:val="22"/>
        </w:rPr>
      </w:pPr>
      <w:r>
        <w:rPr>
          <w:rStyle w:val="Pogrubienie"/>
          <w:sz w:val="22"/>
          <w:szCs w:val="22"/>
          <w:bdr w:val="none" w:sz="0" w:space="0" w:color="auto" w:frame="1"/>
        </w:rPr>
        <w:t>d</w:t>
      </w:r>
      <w:r w:rsidR="000E1AAD" w:rsidRPr="00FB1DF3">
        <w:rPr>
          <w:rStyle w:val="Pogrubienie"/>
          <w:sz w:val="22"/>
          <w:szCs w:val="22"/>
          <w:bdr w:val="none" w:sz="0" w:space="0" w:color="auto" w:frame="1"/>
        </w:rPr>
        <w:t xml:space="preserve">ot. </w:t>
      </w:r>
      <w:r w:rsidR="00FB1DF3" w:rsidRPr="00FB1DF3">
        <w:rPr>
          <w:rStyle w:val="Pogrubienie"/>
          <w:sz w:val="22"/>
          <w:szCs w:val="22"/>
          <w:bdr w:val="none" w:sz="0" w:space="0" w:color="auto" w:frame="1"/>
        </w:rPr>
        <w:t>Postępowania Zakupowego</w:t>
      </w:r>
    </w:p>
    <w:p w14:paraId="02B4A359" w14:textId="77777777" w:rsidR="000E1AAD" w:rsidRPr="00FB1DF3" w:rsidRDefault="000E1AAD" w:rsidP="001E14D0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2"/>
          <w:szCs w:val="22"/>
        </w:rPr>
      </w:pPr>
      <w:r w:rsidRPr="00FB1DF3">
        <w:rPr>
          <w:rStyle w:val="Pogrubienie"/>
          <w:sz w:val="22"/>
          <w:szCs w:val="22"/>
          <w:bdr w:val="none" w:sz="0" w:space="0" w:color="auto" w:frame="1"/>
        </w:rPr>
        <w:t>w sprawie zamówienia na realizację inwestycji pn.:</w:t>
      </w:r>
    </w:p>
    <w:p w14:paraId="66EB326B" w14:textId="77777777" w:rsidR="000E1AAD" w:rsidRPr="00FB1DF3" w:rsidRDefault="000E1AAD" w:rsidP="001E14D0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  <w:r w:rsidRPr="00FB1DF3">
        <w:rPr>
          <w:rStyle w:val="Pogrubienie"/>
          <w:sz w:val="22"/>
          <w:szCs w:val="22"/>
          <w:bdr w:val="none" w:sz="0" w:space="0" w:color="auto" w:frame="1"/>
        </w:rPr>
        <w:t>„Przebudowa schodów wejściowych do kościoła p.w. Matki Bożej Częstochowskiej w Józefowie”</w:t>
      </w:r>
    </w:p>
    <w:p w14:paraId="103D6DB2" w14:textId="6BC873AE" w:rsidR="000E1AAD" w:rsidRDefault="00FB1DF3" w:rsidP="001E14D0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FB1DF3">
        <w:rPr>
          <w:rFonts w:eastAsia="Calibri"/>
          <w:bCs/>
          <w:iCs/>
          <w:sz w:val="22"/>
          <w:szCs w:val="22"/>
          <w:lang w:eastAsia="en-US"/>
        </w:rPr>
        <w:t>dofinasowanej</w:t>
      </w:r>
      <w:r w:rsidRPr="00FB1DF3">
        <w:rPr>
          <w:rFonts w:eastAsia="Calibri"/>
          <w:sz w:val="22"/>
          <w:szCs w:val="22"/>
          <w:lang w:eastAsia="en-US"/>
        </w:rPr>
        <w:t xml:space="preserve"> z Rządowego Programu Odbudowy Zabytków</w:t>
      </w:r>
      <w:r>
        <w:rPr>
          <w:rFonts w:eastAsia="Calibri"/>
          <w:sz w:val="22"/>
          <w:szCs w:val="22"/>
          <w:lang w:eastAsia="en-US"/>
        </w:rPr>
        <w:t xml:space="preserve"> -</w:t>
      </w:r>
      <w:r w:rsidRPr="00FB1DF3">
        <w:rPr>
          <w:rFonts w:eastAsia="Calibri"/>
          <w:sz w:val="22"/>
          <w:szCs w:val="22"/>
          <w:lang w:eastAsia="en-US"/>
        </w:rPr>
        <w:t xml:space="preserve"> Polski Ład</w:t>
      </w:r>
    </w:p>
    <w:p w14:paraId="445E025D" w14:textId="77777777" w:rsidR="001E14D0" w:rsidRDefault="001E14D0" w:rsidP="001E14D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1E83D7B" w14:textId="5A2281D5" w:rsidR="00F0257B" w:rsidRPr="00F0257B" w:rsidRDefault="00F0257B" w:rsidP="00F0257B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716BDF">
        <w:rPr>
          <w:rFonts w:eastAsia="Calibri"/>
          <w:b/>
          <w:bCs/>
          <w:sz w:val="22"/>
          <w:szCs w:val="22"/>
          <w:lang w:eastAsia="en-US"/>
        </w:rPr>
        <w:t>Zakres rzeczowy</w:t>
      </w:r>
      <w:r w:rsidRPr="00F0257B">
        <w:rPr>
          <w:rFonts w:eastAsia="Calibri"/>
          <w:sz w:val="22"/>
          <w:szCs w:val="22"/>
          <w:lang w:eastAsia="en-US"/>
        </w:rPr>
        <w:t xml:space="preserve"> dotyczy inwestycji </w:t>
      </w:r>
      <w:proofErr w:type="spellStart"/>
      <w:r w:rsidRPr="00F0257B">
        <w:rPr>
          <w:rFonts w:eastAsia="Calibri"/>
          <w:sz w:val="22"/>
          <w:szCs w:val="22"/>
          <w:lang w:eastAsia="en-US"/>
        </w:rPr>
        <w:t>pn</w:t>
      </w:r>
      <w:proofErr w:type="spellEnd"/>
      <w:r w:rsidRPr="00F0257B">
        <w:rPr>
          <w:rFonts w:eastAsia="Calibri"/>
          <w:sz w:val="22"/>
          <w:szCs w:val="22"/>
          <w:lang w:eastAsia="en-US"/>
        </w:rPr>
        <w:t xml:space="preserve">  </w:t>
      </w:r>
      <w:r w:rsidRPr="00F0257B">
        <w:rPr>
          <w:rFonts w:eastAsia="Calibri"/>
          <w:sz w:val="22"/>
          <w:szCs w:val="22"/>
          <w:lang w:eastAsia="en-US"/>
        </w:rPr>
        <w:t>„Przebudowa schodów wejściowych do kościoła p.w. Matki Bożej Częstochowskiej w Józefowie”</w:t>
      </w:r>
      <w:r>
        <w:rPr>
          <w:rFonts w:eastAsia="Calibri"/>
          <w:sz w:val="22"/>
          <w:szCs w:val="22"/>
          <w:lang w:eastAsia="en-US"/>
        </w:rPr>
        <w:t xml:space="preserve"> i został określony w Postępowaniu zakupowym wraz z załącznikami w szczególności w dokumentacji technicznej.</w:t>
      </w:r>
    </w:p>
    <w:p w14:paraId="235F0738" w14:textId="59702204" w:rsidR="00F0257B" w:rsidRDefault="00F0257B" w:rsidP="00132A6C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716BDF">
        <w:rPr>
          <w:rFonts w:eastAsia="Calibri"/>
          <w:b/>
          <w:bCs/>
          <w:sz w:val="22"/>
          <w:szCs w:val="22"/>
          <w:lang w:eastAsia="en-US"/>
        </w:rPr>
        <w:t>Termin realizacji</w:t>
      </w:r>
      <w:r>
        <w:rPr>
          <w:rFonts w:eastAsia="Calibri"/>
          <w:sz w:val="22"/>
          <w:szCs w:val="22"/>
          <w:lang w:eastAsia="en-US"/>
        </w:rPr>
        <w:t xml:space="preserve">: 3 miesiące od daty podpisania umowy, nie później niż do </w:t>
      </w:r>
      <w:r w:rsidR="00716BDF">
        <w:rPr>
          <w:rFonts w:eastAsia="Calibri"/>
          <w:sz w:val="22"/>
          <w:szCs w:val="22"/>
          <w:lang w:eastAsia="en-US"/>
        </w:rPr>
        <w:t>06.12.</w:t>
      </w:r>
      <w:r>
        <w:rPr>
          <w:rFonts w:eastAsia="Calibri"/>
          <w:sz w:val="22"/>
          <w:szCs w:val="22"/>
          <w:lang w:eastAsia="en-US"/>
        </w:rPr>
        <w:t xml:space="preserve"> 2024 r.</w:t>
      </w:r>
    </w:p>
    <w:p w14:paraId="00F9A30F" w14:textId="25A96F6D" w:rsidR="001E14D0" w:rsidRDefault="001E14D0" w:rsidP="00132A6C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132A6C">
        <w:rPr>
          <w:rFonts w:eastAsia="Calibri"/>
          <w:b/>
          <w:bCs/>
          <w:sz w:val="22"/>
          <w:szCs w:val="22"/>
          <w:lang w:eastAsia="en-US"/>
        </w:rPr>
        <w:t>Wynagrodzeni</w:t>
      </w:r>
      <w:r w:rsidRPr="001E14D0">
        <w:rPr>
          <w:rFonts w:eastAsia="Calibri"/>
          <w:sz w:val="22"/>
          <w:szCs w:val="22"/>
          <w:lang w:eastAsia="en-US"/>
        </w:rPr>
        <w:t>e</w:t>
      </w:r>
      <w:r w:rsidR="00F0257B">
        <w:rPr>
          <w:rFonts w:eastAsia="Calibri"/>
          <w:sz w:val="22"/>
          <w:szCs w:val="22"/>
          <w:lang w:eastAsia="en-US"/>
        </w:rPr>
        <w:t>:</w:t>
      </w:r>
    </w:p>
    <w:p w14:paraId="4E88C766" w14:textId="074B4B3F" w:rsidR="001E14D0" w:rsidRPr="00F0257B" w:rsidRDefault="00F0257B" w:rsidP="00132A6C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F0257B">
        <w:rPr>
          <w:rFonts w:eastAsia="Calibri"/>
          <w:sz w:val="22"/>
          <w:szCs w:val="22"/>
          <w:lang w:eastAsia="en-US"/>
        </w:rPr>
        <w:t xml:space="preserve">Wynagrodzenie ma charakter ryczałtowy </w:t>
      </w:r>
      <w:r w:rsidRPr="00F0257B">
        <w:rPr>
          <w:sz w:val="22"/>
          <w:szCs w:val="22"/>
        </w:rPr>
        <w:t>obejmuje wszystkie koszty związane z wykonaniem przedmiotu umowy, w tym ryzyko Wykonawcy z tytułu nieprawidłowego oszacowania zakresu robót i wszelkich kosztów związanych z realizacją przedmiotu umowy</w:t>
      </w:r>
      <w:r>
        <w:rPr>
          <w:sz w:val="22"/>
          <w:szCs w:val="22"/>
        </w:rPr>
        <w:t>.</w:t>
      </w:r>
    </w:p>
    <w:p w14:paraId="00D27A46" w14:textId="1E2D588C" w:rsidR="00F0257B" w:rsidRPr="00F0257B" w:rsidRDefault="00F0257B" w:rsidP="00132A6C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F0257B">
        <w:rPr>
          <w:sz w:val="22"/>
          <w:szCs w:val="22"/>
        </w:rPr>
        <w:t>W kwocie</w:t>
      </w:r>
      <w:r>
        <w:rPr>
          <w:sz w:val="22"/>
          <w:szCs w:val="22"/>
        </w:rPr>
        <w:t xml:space="preserve"> wynagrodzenia </w:t>
      </w:r>
      <w:r w:rsidRPr="00F0257B">
        <w:rPr>
          <w:sz w:val="22"/>
          <w:szCs w:val="22"/>
        </w:rPr>
        <w:t xml:space="preserve"> zawiera się dofinansowanie przedmiotu umowy ze środków Rządowego Programu Odbudowy Zabytków - edycja pierwsza</w:t>
      </w:r>
      <w:r>
        <w:rPr>
          <w:sz w:val="22"/>
          <w:szCs w:val="22"/>
        </w:rPr>
        <w:t xml:space="preserve"> oraz dotacja Miasta Józefowa.</w:t>
      </w:r>
    </w:p>
    <w:p w14:paraId="40C82496" w14:textId="3B0DCA17" w:rsidR="001E14D0" w:rsidRPr="00964479" w:rsidRDefault="00F0257B" w:rsidP="00132A6C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F0257B">
        <w:rPr>
          <w:sz w:val="22"/>
          <w:szCs w:val="22"/>
        </w:rPr>
        <w:t xml:space="preserve">Wypłata wynagrodzenia w części dotyczącej dotacji z </w:t>
      </w:r>
      <w:r w:rsidRPr="00F0257B">
        <w:rPr>
          <w:sz w:val="22"/>
          <w:szCs w:val="22"/>
        </w:rPr>
        <w:t>Rządowego Programu Odbudowy Zabytków</w:t>
      </w:r>
      <w:r>
        <w:rPr>
          <w:sz w:val="22"/>
          <w:szCs w:val="22"/>
        </w:rPr>
        <w:t xml:space="preserve"> nastąpi po </w:t>
      </w:r>
      <w:r w:rsidR="00716BDF">
        <w:rPr>
          <w:sz w:val="22"/>
          <w:szCs w:val="22"/>
        </w:rPr>
        <w:t xml:space="preserve">zakończeniu inwestycji. </w:t>
      </w:r>
      <w:r w:rsidR="00716BDF" w:rsidRPr="00716BDF">
        <w:rPr>
          <w:sz w:val="22"/>
          <w:szCs w:val="22"/>
        </w:rPr>
        <w:t xml:space="preserve">Podstawą do wystawienia przez Wykonawcę końcowej faktury VAT będzie </w:t>
      </w:r>
      <w:r w:rsidR="00716BDF">
        <w:rPr>
          <w:sz w:val="22"/>
          <w:szCs w:val="22"/>
        </w:rPr>
        <w:t>p</w:t>
      </w:r>
      <w:r w:rsidR="00716BDF" w:rsidRPr="00716BDF">
        <w:rPr>
          <w:sz w:val="22"/>
          <w:szCs w:val="22"/>
        </w:rPr>
        <w:t xml:space="preserve">rotokół </w:t>
      </w:r>
      <w:r w:rsidR="00716BDF">
        <w:rPr>
          <w:sz w:val="22"/>
          <w:szCs w:val="22"/>
        </w:rPr>
        <w:t>o</w:t>
      </w:r>
      <w:r w:rsidR="00716BDF" w:rsidRPr="00716BDF">
        <w:rPr>
          <w:sz w:val="22"/>
          <w:szCs w:val="22"/>
        </w:rPr>
        <w:t xml:space="preserve">dbioru </w:t>
      </w:r>
      <w:r w:rsidR="00716BDF">
        <w:rPr>
          <w:sz w:val="22"/>
          <w:szCs w:val="22"/>
        </w:rPr>
        <w:t>k</w:t>
      </w:r>
      <w:r w:rsidR="00716BDF" w:rsidRPr="00716BDF">
        <w:rPr>
          <w:sz w:val="22"/>
          <w:szCs w:val="22"/>
        </w:rPr>
        <w:t xml:space="preserve">ońcowego </w:t>
      </w:r>
      <w:r w:rsidR="00716BDF">
        <w:rPr>
          <w:sz w:val="22"/>
          <w:szCs w:val="22"/>
        </w:rPr>
        <w:t>p</w:t>
      </w:r>
      <w:r w:rsidR="00716BDF" w:rsidRPr="00716BDF">
        <w:rPr>
          <w:sz w:val="22"/>
          <w:szCs w:val="22"/>
        </w:rPr>
        <w:t xml:space="preserve">rzedmiotu </w:t>
      </w:r>
      <w:r w:rsidR="00716BDF">
        <w:rPr>
          <w:sz w:val="22"/>
          <w:szCs w:val="22"/>
        </w:rPr>
        <w:t>u</w:t>
      </w:r>
      <w:r w:rsidR="00716BDF" w:rsidRPr="00716BDF">
        <w:rPr>
          <w:sz w:val="22"/>
          <w:szCs w:val="22"/>
        </w:rPr>
        <w:t xml:space="preserve">mowy podpisany przez przedstawiciela Wykonawcy oraz przez Komisję Odbiorową </w:t>
      </w:r>
      <w:r w:rsidR="00716BDF">
        <w:rPr>
          <w:sz w:val="22"/>
          <w:szCs w:val="22"/>
        </w:rPr>
        <w:t>(co najmniej przedstawiciele Zamawiającego i Urzędu Miasta Józefowa) .</w:t>
      </w:r>
    </w:p>
    <w:p w14:paraId="3B0AE064" w14:textId="522E5D6C" w:rsidR="00964479" w:rsidRPr="00964479" w:rsidRDefault="00964479" w:rsidP="00964479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Strony ustalą </w:t>
      </w:r>
      <w:r w:rsidRPr="00964479">
        <w:rPr>
          <w:rFonts w:eastAsia="Calibri"/>
          <w:b/>
          <w:bCs/>
          <w:sz w:val="22"/>
          <w:szCs w:val="22"/>
          <w:lang w:eastAsia="en-US"/>
        </w:rPr>
        <w:t>harmonogram rzeczowo-finansowy</w:t>
      </w:r>
      <w:r>
        <w:rPr>
          <w:rFonts w:eastAsia="Calibri"/>
          <w:sz w:val="22"/>
          <w:szCs w:val="22"/>
          <w:lang w:eastAsia="en-US"/>
        </w:rPr>
        <w:t xml:space="preserve"> zgodny z warunkami </w:t>
      </w:r>
      <w:r w:rsidRPr="00F0257B">
        <w:rPr>
          <w:sz w:val="22"/>
          <w:szCs w:val="22"/>
        </w:rPr>
        <w:t>Rządowego Programu Odbudowy Zabytków</w:t>
      </w:r>
      <w:r>
        <w:rPr>
          <w:sz w:val="22"/>
          <w:szCs w:val="22"/>
        </w:rPr>
        <w:t xml:space="preserve"> oraz zasadami udzielenia dotacji przez Miasto Józefów.</w:t>
      </w:r>
    </w:p>
    <w:p w14:paraId="1EFB11CB" w14:textId="76A96D25" w:rsidR="00716BDF" w:rsidRPr="00132A6C" w:rsidRDefault="00716BDF" w:rsidP="00132A6C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32A6C">
        <w:rPr>
          <w:rFonts w:eastAsia="Calibri"/>
          <w:b/>
          <w:bCs/>
          <w:sz w:val="22"/>
          <w:szCs w:val="22"/>
          <w:lang w:eastAsia="en-US"/>
        </w:rPr>
        <w:t>Podwykonawcy:</w:t>
      </w:r>
    </w:p>
    <w:p w14:paraId="43E70C6B" w14:textId="1D3F544C" w:rsidR="00716BDF" w:rsidRPr="00964479" w:rsidRDefault="00132A6C" w:rsidP="00132A6C">
      <w:pPr>
        <w:pStyle w:val="Akapitzlist"/>
        <w:numPr>
          <w:ilvl w:val="0"/>
          <w:numId w:val="6"/>
        </w:numPr>
        <w:spacing w:line="360" w:lineRule="auto"/>
        <w:ind w:hanging="284"/>
        <w:jc w:val="both"/>
        <w:rPr>
          <w:rFonts w:eastAsia="Calibri"/>
          <w:sz w:val="22"/>
          <w:szCs w:val="22"/>
          <w:lang w:eastAsia="en-US"/>
        </w:rPr>
      </w:pPr>
      <w:r w:rsidRPr="00964479">
        <w:rPr>
          <w:rFonts w:eastAsia="Calibri"/>
          <w:sz w:val="22"/>
          <w:szCs w:val="22"/>
          <w:lang w:eastAsia="en-US"/>
        </w:rPr>
        <w:t>Wykonawca może powierzyć</w:t>
      </w:r>
      <w:r w:rsidRPr="00964479">
        <w:rPr>
          <w:rFonts w:eastAsia="Calibri"/>
          <w:sz w:val="22"/>
          <w:szCs w:val="22"/>
          <w:lang w:eastAsia="en-US"/>
        </w:rPr>
        <w:t xml:space="preserve"> </w:t>
      </w:r>
      <w:r w:rsidRPr="00964479">
        <w:rPr>
          <w:rFonts w:eastAsia="Calibri"/>
          <w:sz w:val="22"/>
          <w:szCs w:val="22"/>
          <w:lang w:eastAsia="en-US"/>
        </w:rPr>
        <w:t>wykonanie części robót lub usług podwykonawcom pod warunkiem, że posiadają oni kwalifikacje do ich wykonania</w:t>
      </w:r>
      <w:r w:rsidR="00964479">
        <w:rPr>
          <w:rFonts w:eastAsia="Calibri"/>
          <w:sz w:val="22"/>
          <w:szCs w:val="22"/>
          <w:lang w:eastAsia="en-US"/>
        </w:rPr>
        <w:t xml:space="preserve"> i wyrażona zostanie zgoda przez Zamawiającego</w:t>
      </w:r>
      <w:r w:rsidRPr="00964479">
        <w:rPr>
          <w:rFonts w:eastAsia="Calibri"/>
          <w:sz w:val="22"/>
          <w:szCs w:val="22"/>
          <w:lang w:eastAsia="en-US"/>
        </w:rPr>
        <w:t>;</w:t>
      </w:r>
    </w:p>
    <w:p w14:paraId="569F477B" w14:textId="77777777" w:rsidR="00964479" w:rsidRPr="00964479" w:rsidRDefault="00964479" w:rsidP="00132A6C">
      <w:pPr>
        <w:pStyle w:val="Akapitzlist"/>
        <w:numPr>
          <w:ilvl w:val="0"/>
          <w:numId w:val="6"/>
        </w:numPr>
        <w:spacing w:line="360" w:lineRule="auto"/>
        <w:ind w:hanging="284"/>
        <w:jc w:val="both"/>
        <w:rPr>
          <w:rFonts w:eastAsia="Calibri"/>
          <w:sz w:val="22"/>
          <w:szCs w:val="22"/>
          <w:lang w:eastAsia="en-US"/>
        </w:rPr>
      </w:pPr>
      <w:r w:rsidRPr="00964479">
        <w:rPr>
          <w:sz w:val="22"/>
          <w:szCs w:val="22"/>
        </w:rPr>
        <w:t xml:space="preserve">Umowa pomiędzy Wykonawcą a podwykonawcą lub dalszym podwykonawcą powinna być zawarta w formie pisemnej pod rygorem nieważności. </w:t>
      </w:r>
    </w:p>
    <w:p w14:paraId="6CF7243D" w14:textId="2B8634AB" w:rsidR="00132A6C" w:rsidRPr="00964479" w:rsidRDefault="00964479" w:rsidP="00132A6C">
      <w:pPr>
        <w:pStyle w:val="Akapitzlist"/>
        <w:numPr>
          <w:ilvl w:val="0"/>
          <w:numId w:val="6"/>
        </w:numPr>
        <w:spacing w:line="360" w:lineRule="auto"/>
        <w:ind w:hanging="284"/>
        <w:jc w:val="both"/>
        <w:rPr>
          <w:rFonts w:eastAsia="Calibri"/>
          <w:sz w:val="22"/>
          <w:szCs w:val="22"/>
          <w:lang w:eastAsia="en-US"/>
        </w:rPr>
      </w:pPr>
      <w:r w:rsidRPr="00964479">
        <w:rPr>
          <w:sz w:val="22"/>
          <w:szCs w:val="22"/>
        </w:rPr>
        <w:t>Do zawarcia przez podwykonawcę umowy z dalszym podwykonawcą jest wymagana zgoda Zamawiającego i Wykonawcy.</w:t>
      </w:r>
    </w:p>
    <w:p w14:paraId="521A9E63" w14:textId="40389F0B" w:rsidR="00132A6C" w:rsidRPr="00132A6C" w:rsidRDefault="00132A6C" w:rsidP="00132A6C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32A6C">
        <w:rPr>
          <w:rFonts w:eastAsia="Calibri"/>
          <w:b/>
          <w:bCs/>
          <w:sz w:val="22"/>
          <w:szCs w:val="22"/>
          <w:lang w:eastAsia="en-US"/>
        </w:rPr>
        <w:t>Zmiana terminu realizacji umowy:</w:t>
      </w:r>
    </w:p>
    <w:p w14:paraId="0B94774C" w14:textId="77777777" w:rsidR="00132A6C" w:rsidRPr="00132A6C" w:rsidRDefault="00132A6C" w:rsidP="00132A6C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cs="Calibri"/>
          <w:sz w:val="22"/>
          <w:szCs w:val="22"/>
        </w:rPr>
      </w:pPr>
      <w:r w:rsidRPr="00132A6C">
        <w:rPr>
          <w:rFonts w:cs="Calibri"/>
          <w:sz w:val="22"/>
          <w:szCs w:val="22"/>
        </w:rPr>
        <w:t>Zamawiający dopuszcza możliwość zmiany terminu realizacji przedmiotu Umowy, w następujących sytuacjach:</w:t>
      </w:r>
    </w:p>
    <w:p w14:paraId="59B16172" w14:textId="77777777" w:rsidR="00132A6C" w:rsidRPr="00132A6C" w:rsidRDefault="00132A6C" w:rsidP="00132A6C">
      <w:pPr>
        <w:numPr>
          <w:ilvl w:val="2"/>
          <w:numId w:val="8"/>
        </w:numPr>
        <w:spacing w:line="360" w:lineRule="auto"/>
        <w:ind w:left="993" w:hanging="284"/>
        <w:jc w:val="both"/>
        <w:rPr>
          <w:rFonts w:cs="Calibri"/>
          <w:sz w:val="22"/>
          <w:szCs w:val="22"/>
          <w:lang w:val="x-none" w:eastAsia="x-none"/>
        </w:rPr>
      </w:pPr>
      <w:r w:rsidRPr="00132A6C">
        <w:rPr>
          <w:rFonts w:cs="Calibri"/>
          <w:sz w:val="22"/>
          <w:szCs w:val="22"/>
          <w:lang w:val="x-none" w:eastAsia="x-none"/>
        </w:rPr>
        <w:lastRenderedPageBreak/>
        <w:t xml:space="preserve">w przypadku wystąpienia przyczyny leżącej po stronie Zamawiającego, powodującej zwłokę w realizacji przedmiotu Umowy; </w:t>
      </w:r>
    </w:p>
    <w:p w14:paraId="267509BC" w14:textId="606FB462" w:rsidR="00132A6C" w:rsidRPr="00132A6C" w:rsidRDefault="00132A6C" w:rsidP="00132A6C">
      <w:pPr>
        <w:numPr>
          <w:ilvl w:val="2"/>
          <w:numId w:val="8"/>
        </w:numPr>
        <w:spacing w:line="360" w:lineRule="auto"/>
        <w:ind w:left="993" w:hanging="284"/>
        <w:jc w:val="both"/>
        <w:rPr>
          <w:rFonts w:cs="Calibri"/>
          <w:sz w:val="22"/>
          <w:szCs w:val="22"/>
          <w:lang w:val="x-none" w:eastAsia="x-none"/>
        </w:rPr>
      </w:pPr>
      <w:r w:rsidRPr="00132A6C">
        <w:rPr>
          <w:rFonts w:cs="Calibri"/>
          <w:sz w:val="22"/>
          <w:szCs w:val="22"/>
          <w:lang w:eastAsia="x-none"/>
        </w:rPr>
        <w:t xml:space="preserve">w przypadku konieczności realizacji </w:t>
      </w:r>
      <w:r w:rsidRPr="00132A6C">
        <w:rPr>
          <w:rFonts w:cs="Calibri"/>
          <w:sz w:val="22"/>
          <w:szCs w:val="22"/>
          <w:lang w:val="x-none" w:eastAsia="x-none"/>
        </w:rPr>
        <w:t>dostaw</w:t>
      </w:r>
      <w:r w:rsidRPr="00132A6C">
        <w:rPr>
          <w:rFonts w:cs="Calibri"/>
          <w:sz w:val="22"/>
          <w:szCs w:val="22"/>
          <w:lang w:eastAsia="x-none"/>
        </w:rPr>
        <w:t xml:space="preserve"> lub</w:t>
      </w:r>
      <w:r w:rsidRPr="00132A6C">
        <w:rPr>
          <w:rFonts w:cs="Calibri"/>
          <w:sz w:val="22"/>
          <w:szCs w:val="22"/>
          <w:lang w:val="x-none" w:eastAsia="x-none"/>
        </w:rPr>
        <w:t xml:space="preserve"> usług nieobjętych pierwotnym zamówieniem</w:t>
      </w:r>
      <w:r w:rsidRPr="00132A6C">
        <w:rPr>
          <w:rFonts w:cs="Calibri"/>
          <w:sz w:val="22"/>
          <w:szCs w:val="22"/>
          <w:lang w:eastAsia="x-none"/>
        </w:rPr>
        <w:t xml:space="preserve"> lub zamiennych nieprzewidzianych w </w:t>
      </w:r>
      <w:r>
        <w:rPr>
          <w:rFonts w:cs="Calibri"/>
          <w:sz w:val="22"/>
          <w:szCs w:val="22"/>
          <w:lang w:eastAsia="x-none"/>
        </w:rPr>
        <w:t>postępowaniu zakupowym;</w:t>
      </w:r>
    </w:p>
    <w:p w14:paraId="5EABA34D" w14:textId="77777777" w:rsidR="00132A6C" w:rsidRPr="00132A6C" w:rsidRDefault="00132A6C" w:rsidP="00132A6C">
      <w:pPr>
        <w:numPr>
          <w:ilvl w:val="2"/>
          <w:numId w:val="8"/>
        </w:numPr>
        <w:spacing w:line="360" w:lineRule="auto"/>
        <w:ind w:left="993" w:hanging="284"/>
        <w:jc w:val="both"/>
        <w:rPr>
          <w:rFonts w:cs="Calibri"/>
          <w:sz w:val="22"/>
          <w:szCs w:val="22"/>
          <w:lang w:val="x-none" w:eastAsia="x-none"/>
        </w:rPr>
      </w:pPr>
      <w:r w:rsidRPr="00132A6C">
        <w:rPr>
          <w:rFonts w:cs="Calibri"/>
          <w:sz w:val="22"/>
          <w:szCs w:val="22"/>
          <w:lang w:val="x-none" w:eastAsia="x-none"/>
        </w:rPr>
        <w:t>w przypadku wystąpienia siły wyższej;</w:t>
      </w:r>
    </w:p>
    <w:p w14:paraId="651C5923" w14:textId="23BB8FFB" w:rsidR="00132A6C" w:rsidRPr="00132A6C" w:rsidRDefault="00132A6C" w:rsidP="00132A6C">
      <w:pPr>
        <w:numPr>
          <w:ilvl w:val="2"/>
          <w:numId w:val="8"/>
        </w:numPr>
        <w:spacing w:line="360" w:lineRule="auto"/>
        <w:ind w:left="993" w:hanging="284"/>
        <w:jc w:val="both"/>
        <w:rPr>
          <w:rFonts w:cs="Calibri"/>
          <w:sz w:val="22"/>
          <w:szCs w:val="22"/>
          <w:lang w:val="x-none" w:eastAsia="x-none"/>
        </w:rPr>
      </w:pPr>
      <w:r w:rsidRPr="00132A6C">
        <w:rPr>
          <w:rFonts w:cs="Calibri"/>
          <w:sz w:val="22"/>
          <w:szCs w:val="22"/>
          <w:lang w:val="x-none" w:eastAsia="x-none"/>
        </w:rPr>
        <w:t xml:space="preserve">wstrzymania </w:t>
      </w:r>
      <w:r w:rsidRPr="00132A6C">
        <w:rPr>
          <w:rFonts w:cs="Calibri"/>
          <w:sz w:val="22"/>
          <w:szCs w:val="22"/>
          <w:lang w:eastAsia="x-none"/>
        </w:rPr>
        <w:t>prac</w:t>
      </w:r>
      <w:r w:rsidRPr="00132A6C">
        <w:rPr>
          <w:rFonts w:cs="Calibri"/>
          <w:sz w:val="22"/>
          <w:szCs w:val="22"/>
          <w:lang w:val="x-none" w:eastAsia="x-none"/>
        </w:rPr>
        <w:t xml:space="preserve"> na skutek decyzji organów administracji publicznej, o ile wstrzymanie nie nastąpiło z winy Wykonawcy</w:t>
      </w:r>
      <w:r>
        <w:rPr>
          <w:rFonts w:cs="Calibri"/>
          <w:sz w:val="22"/>
          <w:szCs w:val="22"/>
          <w:lang w:val="x-none" w:eastAsia="x-none"/>
        </w:rPr>
        <w:t>.</w:t>
      </w:r>
    </w:p>
    <w:p w14:paraId="1BCCB791" w14:textId="6B5692CF" w:rsidR="00964479" w:rsidRPr="00964479" w:rsidRDefault="001E14D0" w:rsidP="00964479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32A6C">
        <w:rPr>
          <w:rFonts w:eastAsia="Calibri"/>
          <w:b/>
          <w:bCs/>
          <w:sz w:val="22"/>
          <w:szCs w:val="22"/>
          <w:lang w:eastAsia="en-US"/>
        </w:rPr>
        <w:t xml:space="preserve">Gwarancja </w:t>
      </w:r>
    </w:p>
    <w:p w14:paraId="45BCBF1C" w14:textId="39AA2FFC" w:rsidR="001E14D0" w:rsidRDefault="001E14D0" w:rsidP="00132A6C">
      <w:p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Pr="001E14D0">
        <w:rPr>
          <w:rFonts w:eastAsia="Calibri"/>
          <w:sz w:val="22"/>
          <w:szCs w:val="22"/>
          <w:lang w:eastAsia="en-US"/>
        </w:rPr>
        <w:t xml:space="preserve">kres gwarancji za wady dla przedmiotu zamówienia wynosi 60 miesięcy od dnia odbioru końcowego. Zobowiązujemy do udzielenia Zamawiającemu gwarancji na piśmie na wykonany i przekazany przedmiot zamówienia, dołączając dokument gwarancyjny do protokołu </w:t>
      </w:r>
      <w:r>
        <w:rPr>
          <w:rFonts w:eastAsia="Calibri"/>
          <w:sz w:val="22"/>
          <w:szCs w:val="22"/>
          <w:lang w:eastAsia="en-US"/>
        </w:rPr>
        <w:t>odbioru końcowego</w:t>
      </w:r>
      <w:r w:rsidRPr="001E14D0">
        <w:rPr>
          <w:rFonts w:eastAsia="Calibri"/>
          <w:sz w:val="22"/>
          <w:szCs w:val="22"/>
          <w:lang w:eastAsia="en-US"/>
        </w:rPr>
        <w:t xml:space="preserve">. </w:t>
      </w:r>
    </w:p>
    <w:p w14:paraId="1EDA73ED" w14:textId="20A08FCB" w:rsidR="00964479" w:rsidRPr="00964479" w:rsidRDefault="00964479" w:rsidP="00964479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64479">
        <w:rPr>
          <w:rFonts w:eastAsia="Calibri"/>
          <w:b/>
          <w:bCs/>
          <w:sz w:val="22"/>
          <w:szCs w:val="22"/>
          <w:lang w:eastAsia="en-US"/>
        </w:rPr>
        <w:t>Kary umowne</w:t>
      </w:r>
    </w:p>
    <w:p w14:paraId="330297B9" w14:textId="1D5658BA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a)</w:t>
      </w:r>
      <w:r w:rsidRPr="008D185F">
        <w:rPr>
          <w:rFonts w:eastAsia="Calibri"/>
          <w:sz w:val="22"/>
          <w:szCs w:val="22"/>
          <w:lang w:eastAsia="en-US"/>
        </w:rPr>
        <w:tab/>
        <w:t>za każdy dzień zwłoki w rozpoczęciu prac w wysokości 1000 zł za każdy dzień zwłoki,</w:t>
      </w:r>
    </w:p>
    <w:p w14:paraId="0583680E" w14:textId="512EC4EB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b)</w:t>
      </w:r>
      <w:r w:rsidRPr="008D185F">
        <w:rPr>
          <w:rFonts w:eastAsia="Calibri"/>
          <w:sz w:val="22"/>
          <w:szCs w:val="22"/>
          <w:lang w:eastAsia="en-US"/>
        </w:rPr>
        <w:tab/>
        <w:t>za każdy dzień zwłoki w wykonaniu części (Elementu Skończonego) przedmiotu umowy (o ile występuje) w wysokości 0,2% wynagrodzenia umownego brutto za daną część (Element Skończony)</w:t>
      </w:r>
      <w:r>
        <w:rPr>
          <w:rFonts w:eastAsia="Calibri"/>
          <w:sz w:val="22"/>
          <w:szCs w:val="22"/>
          <w:lang w:eastAsia="en-US"/>
        </w:rPr>
        <w:t>;</w:t>
      </w:r>
    </w:p>
    <w:p w14:paraId="1D3B9E61" w14:textId="77777777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c)</w:t>
      </w:r>
      <w:r w:rsidRPr="008D185F">
        <w:rPr>
          <w:rFonts w:eastAsia="Calibri"/>
          <w:sz w:val="22"/>
          <w:szCs w:val="22"/>
          <w:lang w:eastAsia="en-US"/>
        </w:rPr>
        <w:tab/>
        <w:t>za każdy dzień zwłoki w wykonaniu przedmiotu umowy w wysokości 0,2% wynagrodzenia umownego brutto za całość przedmiotu umowy,</w:t>
      </w:r>
    </w:p>
    <w:p w14:paraId="5BC2B19D" w14:textId="52A53061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d)</w:t>
      </w:r>
      <w:r w:rsidRPr="008D185F">
        <w:rPr>
          <w:rFonts w:eastAsia="Calibri"/>
          <w:sz w:val="22"/>
          <w:szCs w:val="22"/>
          <w:lang w:eastAsia="en-US"/>
        </w:rPr>
        <w:tab/>
        <w:t>za każdy dzień zwłoki w usunięciu usterki istotnej lub usterki nieistotnej po upływie terminu w wysokości 1000 zł za każdy dzień zwłoki,</w:t>
      </w:r>
    </w:p>
    <w:p w14:paraId="5724ACF9" w14:textId="31430048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e)</w:t>
      </w:r>
      <w:r w:rsidRPr="008D185F">
        <w:rPr>
          <w:rFonts w:eastAsia="Calibri"/>
          <w:sz w:val="22"/>
          <w:szCs w:val="22"/>
          <w:lang w:eastAsia="en-US"/>
        </w:rPr>
        <w:tab/>
        <w:t xml:space="preserve">za każdy dzień zwłoki w terminie naprawy lub wymiany części przedmiotu umowy obarczonej wadami, usterkami istotnymi lub usterkami nieistotnymi w okresie gwarancji lub rękojmi w wysokości 0,2% wynagrodzenia brutto za wadliwą część (Element skończony), lub w wysokości 0,2% wynagrodzenia brutto za całość przedmiotu zamówienia jeśli rozliczenie częściowe (Elementów skończonych) nie wystąpiło, </w:t>
      </w:r>
    </w:p>
    <w:p w14:paraId="44D27B10" w14:textId="171AFBE4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</w:t>
      </w:r>
      <w:r w:rsidRPr="008D185F">
        <w:rPr>
          <w:rFonts w:eastAsia="Calibri"/>
          <w:sz w:val="22"/>
          <w:szCs w:val="22"/>
          <w:lang w:eastAsia="en-US"/>
        </w:rPr>
        <w:t>)</w:t>
      </w:r>
      <w:r w:rsidRPr="008D185F">
        <w:rPr>
          <w:rFonts w:eastAsia="Calibri"/>
          <w:sz w:val="22"/>
          <w:szCs w:val="22"/>
          <w:lang w:eastAsia="en-US"/>
        </w:rPr>
        <w:tab/>
        <w:t>za nieuzasadnione przerwanie prac (niepodyktowane warunkami atmosferycznymi) w wysokości 1000 zł za każdy dzień przerwy,</w:t>
      </w:r>
    </w:p>
    <w:p w14:paraId="59C7DE8A" w14:textId="2D70483A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g)</w:t>
      </w:r>
      <w:r w:rsidRPr="008D185F">
        <w:rPr>
          <w:rFonts w:eastAsia="Calibri"/>
          <w:sz w:val="22"/>
          <w:szCs w:val="22"/>
          <w:lang w:eastAsia="en-US"/>
        </w:rPr>
        <w:tab/>
        <w:t>z tytułu braku zapłaty lub nieterminowej zapłaty wynagrodzenia należnego podwykonawcom lub dalszym podwykonawcom w wysokości 1 % należnego podwykonawcy wynagrodzenia za każdy dzień opóźnienia,</w:t>
      </w:r>
    </w:p>
    <w:p w14:paraId="63B14A25" w14:textId="77777777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j)</w:t>
      </w:r>
      <w:r w:rsidRPr="008D185F">
        <w:rPr>
          <w:rFonts w:eastAsia="Calibri"/>
          <w:sz w:val="22"/>
          <w:szCs w:val="22"/>
          <w:lang w:eastAsia="en-US"/>
        </w:rPr>
        <w:tab/>
        <w:t>z tytułu nie przedłożenia do zaakceptowania projektu umowy o podwykonawstwo, której przedmiotem są roboty budowlane, lub projektu jej zmiany w wysokości 5000 złotych,</w:t>
      </w:r>
    </w:p>
    <w:p w14:paraId="23764A81" w14:textId="4B8C9F0B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k)</w:t>
      </w:r>
      <w:r w:rsidRPr="008D185F">
        <w:rPr>
          <w:rFonts w:eastAsia="Calibri"/>
          <w:sz w:val="22"/>
          <w:szCs w:val="22"/>
          <w:lang w:eastAsia="en-US"/>
        </w:rPr>
        <w:tab/>
        <w:t xml:space="preserve">z tytułu nie przedłożenia poświadczonej za zgodność z oryginałem kopii umowy o podwykonawstwo lub jej zmiany w wysokości </w:t>
      </w:r>
      <w:r>
        <w:rPr>
          <w:rFonts w:eastAsia="Calibri"/>
          <w:sz w:val="22"/>
          <w:szCs w:val="22"/>
          <w:lang w:eastAsia="en-US"/>
        </w:rPr>
        <w:t>0,5</w:t>
      </w:r>
      <w:r w:rsidRPr="008D185F">
        <w:rPr>
          <w:rFonts w:eastAsia="Calibri"/>
          <w:sz w:val="22"/>
          <w:szCs w:val="22"/>
          <w:lang w:eastAsia="en-US"/>
        </w:rPr>
        <w:t xml:space="preserve"> % należnego  wynagrodzenia,</w:t>
      </w:r>
    </w:p>
    <w:p w14:paraId="0C150145" w14:textId="7755C62A" w:rsidR="008D185F" w:rsidRPr="008D185F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t>l)</w:t>
      </w:r>
      <w:r w:rsidRPr="008D185F">
        <w:rPr>
          <w:rFonts w:eastAsia="Calibri"/>
          <w:sz w:val="22"/>
          <w:szCs w:val="22"/>
          <w:lang w:eastAsia="en-US"/>
        </w:rPr>
        <w:tab/>
        <w:t xml:space="preserve">z tytułu  braku zmiany umowy o podwykonawstwo w zakresie terminu zapłaty w wysokości </w:t>
      </w:r>
      <w:r>
        <w:rPr>
          <w:rFonts w:eastAsia="Calibri"/>
          <w:sz w:val="22"/>
          <w:szCs w:val="22"/>
          <w:lang w:eastAsia="en-US"/>
        </w:rPr>
        <w:t xml:space="preserve">               0,5</w:t>
      </w:r>
      <w:r w:rsidRPr="008D185F">
        <w:rPr>
          <w:rFonts w:eastAsia="Calibri"/>
          <w:sz w:val="22"/>
          <w:szCs w:val="22"/>
          <w:lang w:eastAsia="en-US"/>
        </w:rPr>
        <w:t xml:space="preserve"> %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D185F">
        <w:rPr>
          <w:rFonts w:eastAsia="Calibri"/>
          <w:sz w:val="22"/>
          <w:szCs w:val="22"/>
          <w:lang w:eastAsia="en-US"/>
        </w:rPr>
        <w:t xml:space="preserve"> należnego  wynagrodzenia,</w:t>
      </w:r>
    </w:p>
    <w:p w14:paraId="3BBD26B2" w14:textId="1CDE75B5" w:rsidR="00964479" w:rsidRPr="00964479" w:rsidRDefault="008D185F" w:rsidP="008D185F">
      <w:pPr>
        <w:pStyle w:val="Akapitzlist"/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D185F">
        <w:rPr>
          <w:rFonts w:eastAsia="Calibri"/>
          <w:sz w:val="22"/>
          <w:szCs w:val="22"/>
          <w:lang w:eastAsia="en-US"/>
        </w:rPr>
        <w:lastRenderedPageBreak/>
        <w:t>m)</w:t>
      </w:r>
      <w:r w:rsidRPr="008D185F">
        <w:rPr>
          <w:rFonts w:eastAsia="Calibri"/>
          <w:sz w:val="22"/>
          <w:szCs w:val="22"/>
          <w:lang w:eastAsia="en-US"/>
        </w:rPr>
        <w:tab/>
        <w:t>z tytułu niespełnienia przez wykonawcę lub podwykonawcę wymogu zatrudnienia na podstawie umowy o pracę osób wykonujących wskazane w SWZ czynności w wysokości 0,1% wartości brutto umowy za każdy dzień zwłoki w przedłożeniu żądanych przez zamawiającego dowodów w celu potwierdzenia spełnienia przez wykonawcę lub podwykonawcę wymogu zatrudnienia na podstawie umowy o pracę.</w:t>
      </w:r>
    </w:p>
    <w:p w14:paraId="6B0B603F" w14:textId="72A03147" w:rsidR="00964479" w:rsidRPr="00964479" w:rsidRDefault="00964479" w:rsidP="00964479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5C0D2B2" w14:textId="77777777" w:rsidR="001E14D0" w:rsidRPr="00FB1DF3" w:rsidRDefault="001E14D0" w:rsidP="001E14D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sectPr w:rsidR="001E14D0" w:rsidRPr="00FB1DF3" w:rsidSect="00132A6C">
      <w:headerReference w:type="default" r:id="rId7"/>
      <w:footerReference w:type="default" r:id="rId8"/>
      <w:headerReference w:type="first" r:id="rId9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73E8" w14:textId="77777777" w:rsidR="00AB0119" w:rsidRDefault="00AB0119" w:rsidP="00AB0119">
      <w:r>
        <w:separator/>
      </w:r>
    </w:p>
  </w:endnote>
  <w:endnote w:type="continuationSeparator" w:id="0">
    <w:p w14:paraId="22CE1F92" w14:textId="77777777" w:rsidR="00AB0119" w:rsidRDefault="00AB0119" w:rsidP="00AB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80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8F7E2" w14:textId="1F652127" w:rsidR="004C5D9C" w:rsidRDefault="004C5D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17F60" w14:textId="77777777" w:rsidR="004C5D9C" w:rsidRDefault="004C5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0538" w14:textId="77777777" w:rsidR="00AB0119" w:rsidRDefault="00AB0119" w:rsidP="00AB0119">
      <w:r>
        <w:separator/>
      </w:r>
    </w:p>
  </w:footnote>
  <w:footnote w:type="continuationSeparator" w:id="0">
    <w:p w14:paraId="563CA4D8" w14:textId="77777777" w:rsidR="00AB0119" w:rsidRDefault="00AB0119" w:rsidP="00AB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72A7" w14:textId="56443432" w:rsidR="00FB1DF3" w:rsidRDefault="00FB1DF3">
    <w:pPr>
      <w:pStyle w:val="Nagwek"/>
    </w:pPr>
  </w:p>
  <w:p w14:paraId="523BD60C" w14:textId="77777777" w:rsidR="00FB1DF3" w:rsidRDefault="00FB1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FD90" w14:textId="77777777" w:rsidR="00FB1DF3" w:rsidRDefault="00FB1DF3" w:rsidP="00FB1DF3">
    <w:pPr>
      <w:pStyle w:val="NormalnyWeb"/>
    </w:pPr>
    <w:r>
      <w:rPr>
        <w:noProof/>
      </w:rPr>
      <w:drawing>
        <wp:inline distT="0" distB="0" distL="0" distR="0" wp14:anchorId="468E6FA7" wp14:editId="28490A83">
          <wp:extent cx="2247900" cy="714832"/>
          <wp:effectExtent l="0" t="0" r="0" b="9525"/>
          <wp:docPr id="243813774" name="Obraz 24381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735" cy="7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F497B" w14:textId="77777777" w:rsidR="00FB1DF3" w:rsidRDefault="00FB1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45F"/>
    <w:multiLevelType w:val="hybridMultilevel"/>
    <w:tmpl w:val="3C2E062E"/>
    <w:lvl w:ilvl="0" w:tplc="7486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40B0"/>
    <w:multiLevelType w:val="hybridMultilevel"/>
    <w:tmpl w:val="376C83AA"/>
    <w:lvl w:ilvl="0" w:tplc="4232EB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0F0B92"/>
    <w:multiLevelType w:val="hybridMultilevel"/>
    <w:tmpl w:val="1C06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759"/>
    <w:multiLevelType w:val="hybridMultilevel"/>
    <w:tmpl w:val="E4F2C90E"/>
    <w:lvl w:ilvl="0" w:tplc="C68C7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72CF3"/>
    <w:multiLevelType w:val="hybridMultilevel"/>
    <w:tmpl w:val="1A50E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66089"/>
    <w:multiLevelType w:val="hybridMultilevel"/>
    <w:tmpl w:val="674C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023A5"/>
    <w:multiLevelType w:val="hybridMultilevel"/>
    <w:tmpl w:val="DD52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4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029337">
    <w:abstractNumId w:val="3"/>
  </w:num>
  <w:num w:numId="3" w16cid:durableId="1847985496">
    <w:abstractNumId w:val="6"/>
  </w:num>
  <w:num w:numId="4" w16cid:durableId="1938293811">
    <w:abstractNumId w:val="0"/>
  </w:num>
  <w:num w:numId="5" w16cid:durableId="1550068932">
    <w:abstractNumId w:val="4"/>
  </w:num>
  <w:num w:numId="6" w16cid:durableId="1774936451">
    <w:abstractNumId w:val="1"/>
  </w:num>
  <w:num w:numId="7" w16cid:durableId="687676767">
    <w:abstractNumId w:val="2"/>
  </w:num>
  <w:num w:numId="8" w16cid:durableId="507840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10"/>
    <w:rsid w:val="000E1AAD"/>
    <w:rsid w:val="00132A6C"/>
    <w:rsid w:val="001762C9"/>
    <w:rsid w:val="001E14D0"/>
    <w:rsid w:val="0028465D"/>
    <w:rsid w:val="00493510"/>
    <w:rsid w:val="004C5D9C"/>
    <w:rsid w:val="00525F09"/>
    <w:rsid w:val="0069107F"/>
    <w:rsid w:val="006C5CBC"/>
    <w:rsid w:val="00716BDF"/>
    <w:rsid w:val="00773E25"/>
    <w:rsid w:val="00860301"/>
    <w:rsid w:val="008A3A92"/>
    <w:rsid w:val="008D185F"/>
    <w:rsid w:val="00964479"/>
    <w:rsid w:val="00A25F32"/>
    <w:rsid w:val="00AB0119"/>
    <w:rsid w:val="00BA5904"/>
    <w:rsid w:val="00BE1212"/>
    <w:rsid w:val="00D976F1"/>
    <w:rsid w:val="00DA3A98"/>
    <w:rsid w:val="00F0257B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E77"/>
  <w15:docId w15:val="{C6E1C337-1740-4057-B745-68E4845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E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A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A3A9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1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01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107F"/>
    <w:pPr>
      <w:ind w:left="720"/>
      <w:contextualSpacing/>
    </w:pPr>
  </w:style>
  <w:style w:type="table" w:styleId="Tabela-Siatka">
    <w:name w:val="Table Grid"/>
    <w:basedOn w:val="Standardowy"/>
    <w:uiPriority w:val="59"/>
    <w:rsid w:val="004C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D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D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525F0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ytuZnak">
    <w:name w:val="Tytuł Znak"/>
    <w:link w:val="Tytu"/>
    <w:locked/>
    <w:rsid w:val="00525F0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5F09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525F0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rsid w:val="000E1AA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E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Tarazewicz</dc:creator>
  <cp:keywords/>
  <dc:description/>
  <cp:lastModifiedBy>Monika Tarazewicz</cp:lastModifiedBy>
  <cp:revision>5</cp:revision>
  <dcterms:created xsi:type="dcterms:W3CDTF">2023-11-20T09:42:00Z</dcterms:created>
  <dcterms:modified xsi:type="dcterms:W3CDTF">2024-07-18T14:18:00Z</dcterms:modified>
</cp:coreProperties>
</file>